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2.50000000000028" w:right="0" w:hanging="2.500000000000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LUẬT SỬA ĐỔI BỔ SUNG MỘT SỐ DIỀU CỦA LUẬT QUỐC TỊCH VIỆT NAM</w:t>
      </w:r>
      <w:r w:rsidDel="00000000" w:rsidR="00000000" w:rsidRPr="00000000">
        <w:rPr>
          <w:rtl w:val="0"/>
        </w:rPr>
      </w:r>
    </w:p>
    <w:p w:rsidR="00000000" w:rsidDel="00000000" w:rsidP="00000000" w:rsidRDefault="00000000" w:rsidRPr="00000000" w14:paraId="0000000F">
      <w:pPr>
        <w:pStyle w:val="Title"/>
        <w:ind w:left="0" w:firstLine="0"/>
        <w:rPr/>
        <w:sectPr>
          <w:pgSz w:h="16840" w:w="11910" w:orient="portrait"/>
          <w:pgMar w:bottom="280" w:top="0" w:left="560" w:right="1160" w:header="360" w:footer="360"/>
          <w:pgNumType w:start="1"/>
          <w:cols w:equalWidth="0" w:num="2">
            <w:col w:space="195" w:w="4997.5"/>
            <w:col w:space="0" w:w="4997.5"/>
          </w:cols>
        </w:sectPr>
      </w:pPr>
      <w:r w:rsidDel="00000000" w:rsidR="00000000" w:rsidRPr="00000000">
        <w:rPr>
          <w:rtl w:val="0"/>
        </w:rPr>
      </w:r>
    </w:p>
    <w:p w:rsidR="00000000" w:rsidDel="00000000" w:rsidP="00000000" w:rsidRDefault="00000000" w:rsidRPr="00000000" w14:paraId="00000010">
      <w:pPr>
        <w:pStyle w:val="Titl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spacing w:before="0" w:lineRule="auto"/>
        <w:ind w:left="1175" w:right="0" w:firstLine="0"/>
        <w:jc w:val="left"/>
        <w:rPr>
          <w:i w:val="1"/>
          <w:sz w:val="28"/>
          <w:szCs w:val="28"/>
        </w:rPr>
      </w:pPr>
      <w:r w:rsidDel="00000000" w:rsidR="00000000" w:rsidRPr="00000000">
        <w:rPr>
          <w:i w:val="1"/>
          <w:sz w:val="28"/>
          <w:szCs w:val="28"/>
          <w:rtl w:val="0"/>
        </w:rPr>
        <w:t xml:space="preserve">Căn cứ Hiến pháp nước Cộng hòa xã hội chủ nghĩa Việt Nam;</w:t>
      </w:r>
    </w:p>
    <w:p w:rsidR="00000000" w:rsidDel="00000000" w:rsidP="00000000" w:rsidRDefault="00000000" w:rsidRPr="00000000" w14:paraId="00000013">
      <w:pPr>
        <w:spacing w:before="98" w:line="252.00000000000003" w:lineRule="auto"/>
        <w:ind w:left="721" w:right="0" w:firstLine="453"/>
        <w:jc w:val="left"/>
        <w:rPr>
          <w:i w:val="1"/>
          <w:sz w:val="28"/>
          <w:szCs w:val="28"/>
        </w:rPr>
      </w:pPr>
      <w:r w:rsidDel="00000000" w:rsidR="00000000" w:rsidRPr="00000000">
        <w:rPr>
          <w:i w:val="1"/>
          <w:sz w:val="28"/>
          <w:szCs w:val="28"/>
          <w:rtl w:val="0"/>
        </w:rPr>
        <w:t xml:space="preserve">Quốc hội ban hành Luật sửa đổi, bổ sung một số điều của Luật quốc tịch Việt Nam số 24/2008/QH12.</w:t>
      </w:r>
    </w:p>
    <w:p w:rsidR="00000000" w:rsidDel="00000000" w:rsidP="00000000" w:rsidRDefault="00000000" w:rsidRPr="00000000" w14:paraId="00000014">
      <w:pPr>
        <w:pStyle w:val="Heading1"/>
        <w:spacing w:before="83" w:lineRule="auto"/>
        <w:ind w:firstLine="1175"/>
        <w:rPr/>
      </w:pPr>
      <w:r w:rsidDel="00000000" w:rsidR="00000000" w:rsidRPr="00000000">
        <w:rPr>
          <w:rtl w:val="0"/>
        </w:rPr>
        <w:t xml:space="preserve">Điều 1</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1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Sửa đổi, bổ sung một số điều của Luật quốc tịch Việt Nam: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1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Điều 13 được sửa đổi, bổ sung như sau:</w:t>
      </w:r>
    </w:p>
    <w:p w:rsidR="00000000" w:rsidDel="00000000" w:rsidP="00000000" w:rsidRDefault="00000000" w:rsidRPr="00000000" w14:paraId="00000017">
      <w:pPr>
        <w:pStyle w:val="Heading1"/>
        <w:spacing w:before="98" w:lineRule="auto"/>
        <w:ind w:firstLine="1175"/>
        <w:rPr/>
      </w:pPr>
      <w:r w:rsidDel="00000000" w:rsidR="00000000" w:rsidRPr="00000000">
        <w:rPr>
          <w:rtl w:val="0"/>
        </w:rPr>
        <w:t xml:space="preserve">“Điều 13. Người có quốc tịch Việt Nam</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76"/>
        </w:tabs>
        <w:spacing w:after="0" w:before="98" w:line="252.00000000000003" w:lineRule="auto"/>
        <w:ind w:left="7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có quốc tịch Việt Nam bao gồm người đang có quốc tịch Việt Nam cho đến ngày Luật này có hiệu lực và người có quốc tịch Việt Nam theo quy định của Luật này.</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0"/>
        </w:tabs>
        <w:spacing w:after="0" w:before="87" w:line="252.00000000000003" w:lineRule="auto"/>
        <w:ind w:left="7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Việt Nam định cư ở nước ngoài mà chưa mất quốc tịch Việt Nam theo quy định của pháp luật Việt Nam trước ngày Luật này có hiệu lực thì vẫn còn quốc tịch Việt Nam.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52.00000000000003" w:lineRule="auto"/>
        <w:ind w:left="7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Việt Nam định cư ở nước ngoài chưa mất quốc tịch Việt Nam mà không có giấy tờ chứng minh quốc tịch Việt Nam theo quy định tại Điều 11 của Luật này thì đăng ký với cơ quan đại diện Việt Nam ở nước ngoài để được xác định có quốc tịch Việt Nam và cấp Hộ chiếu Việt Nam.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khoản này.”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1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Bãi bỏ Khoản 3 Điều 26.</w:t>
      </w:r>
    </w:p>
    <w:p w:rsidR="00000000" w:rsidDel="00000000" w:rsidP="00000000" w:rsidRDefault="00000000" w:rsidRPr="00000000" w14:paraId="0000001D">
      <w:pPr>
        <w:pStyle w:val="Heading1"/>
        <w:spacing w:before="98" w:lineRule="auto"/>
        <w:ind w:firstLine="1175"/>
        <w:jc w:val="both"/>
        <w:rPr/>
      </w:pPr>
      <w:r w:rsidDel="00000000" w:rsidR="00000000" w:rsidRPr="00000000">
        <w:rPr>
          <w:rtl w:val="0"/>
        </w:rPr>
        <w:t xml:space="preserve">Điều 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1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này có hiệu lực thi hành từ ngày công bố.</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114300</wp:posOffset>
                </wp:positionV>
                <wp:extent cx="1270" cy="12700"/>
                <wp:effectExtent b="0" l="0" r="0" t="0"/>
                <wp:wrapTopAndBottom distB="0" distT="0"/>
                <wp:docPr id="2" name=""/>
                <a:graphic>
                  <a:graphicData uri="http://schemas.microsoft.com/office/word/2010/wordprocessingShape">
                    <wps:wsp>
                      <wps:cNvSpPr/>
                      <wps:cNvPr id="2" name="Shape 2"/>
                      <wps:spPr>
                        <a:xfrm>
                          <a:off x="2748850" y="3779365"/>
                          <a:ext cx="5905500" cy="1270"/>
                        </a:xfrm>
                        <a:custGeom>
                          <a:rect b="b" l="l" r="r" t="t"/>
                          <a:pathLst>
                            <a:path extrusionOk="0" h="1270" w="5905500">
                              <a:moveTo>
                                <a:pt x="0" y="0"/>
                              </a:moveTo>
                              <a:lnTo>
                                <a:pt x="5905500" y="0"/>
                              </a:lnTo>
                            </a:path>
                          </a:pathLst>
                        </a:custGeom>
                        <a:solidFill>
                          <a:srgbClr val="FFFFFF"/>
                        </a:solid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114300</wp:posOffset>
                </wp:positionV>
                <wp:extent cx="1270" cy="127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0">
      <w:pPr>
        <w:spacing w:before="205" w:line="252.00000000000003" w:lineRule="auto"/>
        <w:ind w:left="721" w:right="122" w:firstLine="453"/>
        <w:jc w:val="both"/>
        <w:rPr>
          <w:i w:val="1"/>
          <w:sz w:val="28"/>
          <w:szCs w:val="28"/>
        </w:rPr>
      </w:pPr>
      <w:r w:rsidDel="00000000" w:rsidR="00000000" w:rsidRPr="00000000">
        <w:rPr>
          <w:i w:val="1"/>
          <w:sz w:val="28"/>
          <w:szCs w:val="28"/>
          <w:rtl w:val="0"/>
        </w:rPr>
        <w:t xml:space="preserve">Luật này đã được Quốc hội nước Cộng hòa xã hội chủ nghĩa Việt Nam khóa XIII, kỳ họp thứ 7 thông qua ngày 24 tháng 6 năm 2014./.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ind w:left="5803" w:right="1471" w:firstLine="0"/>
        <w:jc w:val="center"/>
        <w:rPr/>
      </w:pPr>
      <w:r w:rsidDel="00000000" w:rsidR="00000000" w:rsidRPr="00000000">
        <w:rPr>
          <w:rtl w:val="0"/>
        </w:rPr>
        <w:t xml:space="preserve">CHỦ TỊCH QUỐC HỘI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spacing w:before="0" w:lineRule="auto"/>
        <w:ind w:left="5800" w:right="1471" w:firstLine="0"/>
        <w:jc w:val="center"/>
        <w:rPr>
          <w:b w:val="1"/>
          <w:sz w:val="28"/>
          <w:szCs w:val="28"/>
        </w:rPr>
      </w:pPr>
      <w:r w:rsidDel="00000000" w:rsidR="00000000" w:rsidRPr="00000000">
        <w:rPr>
          <w:b w:val="1"/>
          <w:sz w:val="28"/>
          <w:szCs w:val="28"/>
          <w:rtl w:val="0"/>
        </w:rPr>
        <w:t xml:space="preserve">Nguyễn Sinh Hùng</w:t>
      </w:r>
    </w:p>
    <w:sectPr>
      <w:type w:val="continuous"/>
      <w:pgSz w:h="16840" w:w="11910" w:orient="portrait"/>
      <w:pgMar w:bottom="280" w:top="0" w:left="560" w:right="11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1" w:hanging="300.00000000000006"/>
      </w:pPr>
      <w:rPr>
        <w:rFonts w:ascii="Times New Roman" w:cs="Times New Roman" w:eastAsia="Times New Roman" w:hAnsi="Times New Roman"/>
        <w:sz w:val="28"/>
        <w:szCs w:val="28"/>
      </w:rPr>
    </w:lvl>
    <w:lvl w:ilvl="1">
      <w:start w:val="0"/>
      <w:numFmt w:val="bullet"/>
      <w:lvlText w:val="•"/>
      <w:lvlJc w:val="left"/>
      <w:pPr>
        <w:ind w:left="1666" w:hanging="300"/>
      </w:pPr>
      <w:rPr/>
    </w:lvl>
    <w:lvl w:ilvl="2">
      <w:start w:val="0"/>
      <w:numFmt w:val="bullet"/>
      <w:lvlText w:val="•"/>
      <w:lvlJc w:val="left"/>
      <w:pPr>
        <w:ind w:left="2612" w:hanging="300"/>
      </w:pPr>
      <w:rPr/>
    </w:lvl>
    <w:lvl w:ilvl="3">
      <w:start w:val="0"/>
      <w:numFmt w:val="bullet"/>
      <w:lvlText w:val="•"/>
      <w:lvlJc w:val="left"/>
      <w:pPr>
        <w:ind w:left="3559" w:hanging="300"/>
      </w:pPr>
      <w:rPr/>
    </w:lvl>
    <w:lvl w:ilvl="4">
      <w:start w:val="0"/>
      <w:numFmt w:val="bullet"/>
      <w:lvlText w:val="•"/>
      <w:lvlJc w:val="left"/>
      <w:pPr>
        <w:ind w:left="4505" w:hanging="300"/>
      </w:pPr>
      <w:rPr/>
    </w:lvl>
    <w:lvl w:ilvl="5">
      <w:start w:val="0"/>
      <w:numFmt w:val="bullet"/>
      <w:lvlText w:val="•"/>
      <w:lvlJc w:val="left"/>
      <w:pPr>
        <w:ind w:left="5452" w:hanging="300"/>
      </w:pPr>
      <w:rPr/>
    </w:lvl>
    <w:lvl w:ilvl="6">
      <w:start w:val="0"/>
      <w:numFmt w:val="bullet"/>
      <w:lvlText w:val="•"/>
      <w:lvlJc w:val="left"/>
      <w:pPr>
        <w:ind w:left="6398" w:hanging="300"/>
      </w:pPr>
      <w:rPr/>
    </w:lvl>
    <w:lvl w:ilvl="7">
      <w:start w:val="0"/>
      <w:numFmt w:val="bullet"/>
      <w:lvlText w:val="•"/>
      <w:lvlJc w:val="left"/>
      <w:pPr>
        <w:ind w:left="7345" w:hanging="300"/>
      </w:pPr>
      <w:rPr/>
    </w:lvl>
    <w:lvl w:ilvl="8">
      <w:start w:val="0"/>
      <w:numFmt w:val="bullet"/>
      <w:lvlText w:val="•"/>
      <w:lvlJc w:val="left"/>
      <w:pPr>
        <w:ind w:left="8291" w:hanging="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75"/>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123"/>
    </w:pPr>
    <w:rPr>
      <w:rFonts w:ascii="Times New Roman" w:cs="Times New Roman" w:eastAsia="Times New Roman" w:hAnsi="Times New Roman"/>
      <w:b w:val="1"/>
      <w:sz w:val="30"/>
      <w:szCs w:val="3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vi"/>
    </w:rPr>
  </w:style>
  <w:style w:type="paragraph" w:styleId="BodyText">
    <w:name w:val="Body Text"/>
    <w:basedOn w:val="Normal"/>
    <w:uiPriority w:val="1"/>
    <w:qFormat w:val="1"/>
    <w:pPr/>
    <w:rPr>
      <w:rFonts w:ascii="Times New Roman" w:cs="Times New Roman" w:eastAsia="Times New Roman" w:hAnsi="Times New Roman"/>
      <w:sz w:val="28"/>
      <w:szCs w:val="28"/>
      <w:lang w:bidi="ar-SA" w:eastAsia="en-US" w:val="vi"/>
    </w:rPr>
  </w:style>
  <w:style w:type="paragraph" w:styleId="Heading1">
    <w:name w:val="Heading 1"/>
    <w:basedOn w:val="Normal"/>
    <w:uiPriority w:val="1"/>
    <w:qFormat w:val="1"/>
    <w:pPr>
      <w:ind w:left="1175"/>
      <w:outlineLvl w:val="1"/>
    </w:pPr>
    <w:rPr>
      <w:rFonts w:ascii="Times New Roman" w:cs="Times New Roman" w:eastAsia="Times New Roman" w:hAnsi="Times New Roman"/>
      <w:b w:val="1"/>
      <w:bCs w:val="1"/>
      <w:sz w:val="28"/>
      <w:szCs w:val="28"/>
      <w:lang w:bidi="ar-SA" w:eastAsia="en-US" w:val="vi"/>
    </w:rPr>
  </w:style>
  <w:style w:type="paragraph" w:styleId="Title">
    <w:name w:val="Title"/>
    <w:basedOn w:val="Normal"/>
    <w:uiPriority w:val="1"/>
    <w:qFormat w:val="1"/>
    <w:pPr>
      <w:ind w:left="1123"/>
    </w:pPr>
    <w:rPr>
      <w:rFonts w:ascii="Times New Roman" w:cs="Times New Roman" w:eastAsia="Times New Roman" w:hAnsi="Times New Roman"/>
      <w:b w:val="1"/>
      <w:bCs w:val="1"/>
      <w:sz w:val="30"/>
      <w:szCs w:val="30"/>
      <w:lang w:bidi="ar-SA" w:eastAsia="en-US" w:val="vi"/>
    </w:rPr>
  </w:style>
  <w:style w:type="paragraph" w:styleId="ListParagraph">
    <w:name w:val="List Paragraph"/>
    <w:basedOn w:val="Normal"/>
    <w:uiPriority w:val="1"/>
    <w:qFormat w:val="1"/>
    <w:pPr>
      <w:spacing w:before="87"/>
      <w:ind w:left="721" w:right="110" w:firstLine="453"/>
      <w:jc w:val="both"/>
    </w:pPr>
    <w:rPr>
      <w:rFonts w:ascii="Times New Roman" w:cs="Times New Roman" w:eastAsia="Times New Roman" w:hAnsi="Times New Roman"/>
      <w:lang w:bidi="ar-SA" w:eastAsia="en-US" w:val="vi"/>
    </w:rPr>
  </w:style>
  <w:style w:type="paragraph" w:styleId="TableParagraph">
    <w:name w:val="Table Paragraph"/>
    <w:basedOn w:val="Normal"/>
    <w:uiPriority w:val="1"/>
    <w:qFormat w:val="1"/>
    <w:pPr/>
    <w:rPr>
      <w:lang w:bidi="ar-SA" w:eastAsia="en-US"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I11FwP4j1HHHwAm7eYZAYQYhg==">CgMxLjA4AHIhMTdMbXp4T3J1RTA3VTNkZGdsejQtR2gzWWUyM0gwQzdh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2024-11-13T08:28:43Z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2024-11-13T00:00:00Z</vt:filetime>
  </property>
</Properties>
</file>